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 ดร.บุญรอด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ศุกอุดมฤกษ์  </w:t>
        <w:tab/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กรรมการจากคณาจารย์คณะผลิตกรรมการเกษตร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ผู้ช่วยศาสตราจารย์บัญชา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ไตรวิทยาคุณ</w:t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กรรมการจากคณาจารย์คณะธุรกิจการเกษตร</w:t>
      </w:r>
    </w:p>
    <w:p w:rsidR="00000000" w:rsidDel="00000000" w:rsidP="00000000" w:rsidRDefault="00000000" w:rsidRPr="00000000" w14:paraId="00000004">
      <w:pPr>
        <w:pageBreakBefore w:val="0"/>
        <w:widowControl w:val="0"/>
        <w:spacing w:after="100" w:lineRule="auto"/>
        <w:ind w:left="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อาจารย์ ดร.ธงไชย ทองอุทัยศรี </w:t>
        <w:tab/>
        <w:tab/>
        <w:tab/>
        <w:t xml:space="preserve">กรรมการจากคณาจารย์สํานักวิจัยและ ส่งเสริมวิชาการการเกษตร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ผู้ช่วยศาสตราจารย์สุภร เกตุวราภรณ์</w:t>
        <w:tab/>
        <w:tab/>
        <w:t xml:space="preserve">กรรมการจากผู้บริหารและเลขานุการสภาสถาบันฯ</w:t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5b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