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a00"/>
          <w:sz w:val="34"/>
          <w:szCs w:val="34"/>
          <w:u w:val="none"/>
          <w:shd w:fill="auto" w:val="clear"/>
          <w:vertAlign w:val="baseline"/>
          <w:rtl w:val="0"/>
        </w:rPr>
        <w:t xml:space="preserve">นอกจากนั้น นายวัฒนา มังคลรังษี ยังได้เผยแพร่ความรู้แก่ ประชาชนทางรายการวิทยุหลายครั้ง รวมทั้งทางหนังสือพิมพ์ และร่วม แสดงผลงานในงานหนึ่งผลิตภัณฑ์หนึ่งตําบล (OTOP) ทั้งในระดับ ท้องถิ่นและระดับประเทศ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0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 นายวัฒนา มงคลรังษี เป็นผู้ที่มีความรู้ความสามารถ ประกอบอาชีพด้วยความวิริยะ อุตสาหะจนประสบความสําเร็จอย่างดียิ่ง ได้สร้างคุณประโยชน์แก่สังคม ตลอดจนประกาศเกียรติยศ เกียรติศักดิ์ ของมหาวิทยาลัยแม่โจ้จึงสมควรได้รับการสดุดีเกียรติคุณให้เป็นศิษย์เก่า ดีเด่นของมหาวิทยาลัยแม่โจ้สืบไป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8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c8900"/>
          <w:sz w:val="20"/>
          <w:szCs w:val="20"/>
          <w:u w:val="none"/>
          <w:shd w:fill="auto" w:val="clear"/>
          <w:vertAlign w:val="baseline"/>
          <w:rtl w:val="0"/>
        </w:rPr>
        <w:t xml:space="preserve">ละ พิธีพระราชทานปริญญาบัตรมหาวิทยาลัยแม่โจ้ ครั้งที่ ๒๗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