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900"/>
          <w:sz w:val="18"/>
          <w:szCs w:val="18"/>
          <w:u w:val="none"/>
          <w:shd w:fill="auto" w:val="clear"/>
          <w:vertAlign w:val="baseline"/>
          <w:rtl w:val="0"/>
        </w:rPr>
        <w:t xml:space="preserve">ทยาล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c00"/>
          <w:sz w:val="18"/>
          <w:szCs w:val="18"/>
          <w:u w:val="none"/>
          <w:shd w:fill="auto" w:val="clear"/>
          <w:vertAlign w:val="baseline"/>
          <w:rtl w:val="0"/>
        </w:rPr>
        <w:t xml:space="preserve">CLM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7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6900"/>
          <w:sz w:val="18"/>
          <w:szCs w:val="18"/>
          <w:u w:val="none"/>
          <w:shd w:fill="auto" w:val="clear"/>
          <w:vertAlign w:val="baseline"/>
          <w:rtl w:val="0"/>
        </w:rPr>
        <w:t xml:space="preserve">พิ ธี พ ร ะ s s n o u ป ริ ญ ญ า บ ส 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d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dc900"/>
          <w:sz w:val="18"/>
          <w:szCs w:val="18"/>
          <w:u w:val="none"/>
          <w:shd w:fill="auto" w:val="clear"/>
          <w:vertAlign w:val="baseline"/>
          <w:rtl w:val="0"/>
        </w:rPr>
        <w:t xml:space="preserve">ม H 15 n ยาสัย | ม่จ กร์ vn mo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e00"/>
          <w:sz w:val="18"/>
          <w:szCs w:val="18"/>
          <w:u w:val="none"/>
          <w:shd w:fill="auto" w:val="clear"/>
          <w:vertAlign w:val="baseline"/>
          <w:rtl w:val="0"/>
        </w:rPr>
        <w:t xml:space="preserve">๑๐๕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18"/>
          <w:szCs w:val="18"/>
          <w:u w:val="none"/>
          <w:shd w:fill="auto" w:val="clear"/>
          <w:vertAlign w:val="baseline"/>
          <w:rtl w:val="0"/>
        </w:rPr>
        <w:t xml:space="preserve">HEJO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1"/>
          <w:smallCaps w:val="0"/>
          <w:strike w:val="0"/>
          <w:color w:val="78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787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๒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df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8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300"/>
          <w:sz w:val="18"/>
          <w:szCs w:val="18"/>
          <w:u w:val="none"/>
          <w:shd w:fill="auto" w:val="clear"/>
          <w:vertAlign w:val="baseline"/>
          <w:rtl w:val="0"/>
        </w:rPr>
        <w:t xml:space="preserve">UNIVER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2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 นายแผ่เกียรติ เทพหัสดิน ณ อยุธยา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200"/>
          <w:sz w:val="24"/>
          <w:szCs w:val="24"/>
          <w:u w:val="none"/>
          <w:shd w:fill="auto" w:val="clear"/>
          <w:vertAlign w:val="baseline"/>
          <w:rtl w:val="0"/>
        </w:rPr>
        <w:t xml:space="preserve">ศิษย์เก่าดีเด่น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a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8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a400"/>
          <w:sz w:val="24"/>
          <w:szCs w:val="24"/>
          <w:u w:val="none"/>
          <w:shd w:fill="auto" w:val="clear"/>
          <w:vertAlign w:val="baseline"/>
          <w:rtl w:val="0"/>
        </w:rPr>
        <w:t xml:space="preserve">นายแผ่เกียรติ เทพหัสดิน ณ อยุธยา สําเร็จการศึกษาระดับปริญญาตรีสาขา วิชาเศรษฐศาสตร์เกษตร จากมหาวิทยาลัยเกษตรศาสตร์ เมื่อปีพุทธศักราช ๒๕๑๕ สําเร็จการศึกษาระดับปริญญาโท สาขาวิชาเศรษฐศาสตร์สหกรณ์ จากมหาวิทยาลัยแม่โจ้ (แม่โจ้รุ่นที่ ๕๘) เมื่อปีพุทธศักราช ๒๕๔๐ และสําเร็จการศึกษาระดับปริญญาโท สาขาวิชารัฐประศาสนศาสตร์ จากสถาบันบัณฑิตพัฒนบริหารศาสตร์ เมื่อปี พุทธศักราช ๒๕๔๘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500"/>
          <w:sz w:val="26"/>
          <w:szCs w:val="26"/>
          <w:u w:val="none"/>
          <w:shd w:fill="auto" w:val="clear"/>
          <w:vertAlign w:val="baseline"/>
          <w:rtl w:val="0"/>
        </w:rPr>
        <w:t xml:space="preserve">นายแผ่เกียรติ เทพหัสดิน ณ อยุธยา เป็นผู้ที่มีความวิริยะอุตสาหะและได้ใช้ ความรู้ความสามารถที่มีในการรับราชการในตําแหน่งนักสหกรณ์ นักวิชาการสหกรณ์ หัวหน้าหน่วยสหกรณ์นิคม สหกรณ์จังหวัด ผู้อํานวยการสํานักพัฒนาระบบบริหารการ จัดการสหกรณ์ ในจังหวัดต่างๆ ได้แก่ กระบี่ กําแพงเพชร สุราษฎร์ธานี ตาก และจังหวัด ชุมพร มาตามลําดับตั้งแต่ปีพุทธศักราช ๒๕๑๖ จนกระทั่งได้ดํารงตําแหน่งรองอธิบดี กรมส่งเสริมสหกรณ์ ในปีพุทธศักราช ๒๕๔๗ และในปีพุทธศักราช ๒๕๔๙ ได้ดํารง ตําแหน่งผู้ตรวจราชการกระทรวงเกษตรและสหกรณ์ จนกระทั่งถึงปัจจุบัน นอกจากนี้ นายแผ่เกียรติ เทพหัสดิน ณ อยุธยา ยังเป็นคณะกรรมการสมาคมเศรษฐศาสตร์สหกรณ์ แห่งประเทศไทย และเข้าร่วมใน คณะทํางานโครงการอันเนื่อง มาจากพระราชดําริ เช่น การทําเกษตรแบบเศรษฐกิจพอเพียง โครงการโรงเรียนตํารวจ ตระเวนชายแดน โครงการอาหารกลางวันสําหรับนักเรียนชาวไทยภูเขา เป็นต้น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600"/>
          <w:sz w:val="26"/>
          <w:szCs w:val="26"/>
          <w:u w:val="none"/>
          <w:shd w:fill="auto" w:val="clear"/>
          <w:vertAlign w:val="baseline"/>
          <w:rtl w:val="0"/>
        </w:rPr>
        <w:t xml:space="preserve">ในระหว่างปฏิบัติงานในหน้าที่ นายแผ่เกียรติ เทพหัสดิน ณ อยุธยา ยังมี ผลงานที่เกี่ยวข้องซึ่งแสดงถึงความสําเร็จอันเป็นแบบอย่างที่ดีหลายประการ ได้แก่ การเป็นผู้บริหารเทคโนโลยีสารสนเทศระดับสูง ของกรมส่งเสริมสหกรณ์ โดยได้ดําเนิน การพัฒนาเทคโนโลยีสารสนเทศในด้านงานส่งเสริมสหกรณ์ ให้เกิดประโยชน์ต่อหน่วย งานโดยตรง และหน่วยงานอื่นที่เกี่ยวข้อง นายแผ่เกียรติ เทพหัสดิน ณ อยุธยา ยังได้ทํา หน้าที่เป็นหัวหน้าคณะในการเจรจาตกลงเพื่อสร้างเครือข่ายและความร่วมมือขององค์กร สหกรณ์ระหว่างประเทศ ส่งผลให้เกิดเครือข่ายทางธุรกิจของสหกรณ์ระหว่างประเทศ หลายเครือข่าย อาทิ เครือข่ายไทย - จีน เครือข่ายไทย-ญี่ปุ่น เครือข่ายไทย-นิวซีแลนด์ เป็นต้น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