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d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bdb00"/>
          <w:sz w:val="18"/>
          <w:szCs w:val="18"/>
          <w:u w:val="none"/>
          <w:shd w:fill="auto" w:val="clear"/>
          <w:vertAlign w:val="baseline"/>
          <w:rtl w:val="0"/>
        </w:rPr>
        <w:t xml:space="preserve">พิธี พระราชทาน ป ริ ญ ญ า บ 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c100"/>
          <w:sz w:val="18"/>
          <w:szCs w:val="18"/>
          <w:u w:val="none"/>
          <w:shd w:fill="auto" w:val="clear"/>
          <w:vertAlign w:val="baseline"/>
          <w:rtl w:val="0"/>
        </w:rPr>
        <w:t xml:space="preserve">| ២ ม ห 1 วิ ท ยาลัยแม่โจ้ ครั้ง ที่ เTia)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b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bb00"/>
          <w:sz w:val="24"/>
          <w:szCs w:val="24"/>
          <w:u w:val="none"/>
          <w:shd w:fill="auto" w:val="clear"/>
          <w:vertAlign w:val="baseline"/>
          <w:rtl w:val="0"/>
        </w:rPr>
        <w:t xml:space="preserve">สงขลา เพื่อฝึกอาชีพแก่เยาวชนในสถานพินิจ จนเป็นร้านแบบอย่างของศาลเยาวชนและ ครอบครัวสําหรับการศึกษาดูงาน เพื่อพัฒนาเด็กและเยาวชน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b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b100"/>
          <w:sz w:val="26"/>
          <w:szCs w:val="26"/>
          <w:u w:val="none"/>
          <w:shd w:fill="auto" w:val="clear"/>
          <w:vertAlign w:val="baseline"/>
          <w:rtl w:val="0"/>
        </w:rPr>
        <w:t xml:space="preserve">ตลอดชีวิตการทํางาน นางสมพร คงมั่น ได้สร้างคุณประโยชน์แก่สังคมและ ประเทศชาติเสมอมา ทั้งจากหน้าที่การงานที่เป็นแบบอย่างอันดีสําหรับนักบริหาร และ การทํากิจกรรมเพื่อส่วนรวมโดยไม่เห็นแก่ความเหน็ดเหนื่อย จนได้รับโล่ในฐานะศิษย์เก่า ดีเด่นของมหาวิทยาลัยแม่โจ้ ประจําปีพุทธศักราช ๒๕๔๕ รวมถึงโล่และรางวัล อันทรงเกียรติอีกมากมาย อาทิ เครื่องราชอิสริยาภรณ์ ชั้นจัตุรถาภรณ์ช้างเผือกจากการ บําเพ็ญคุณประโยชน์ต่อศาลเยาวชนและครอบครัวจังหวัดสงขลา ตั้งแต่ปีพุทธศักราช ๒๕๓๙ ถึงปัจจุบัน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c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c200"/>
          <w:sz w:val="30"/>
          <w:szCs w:val="30"/>
          <w:u w:val="none"/>
          <w:shd w:fill="auto" w:val="clear"/>
          <w:vertAlign w:val="baseline"/>
          <w:rtl w:val="0"/>
        </w:rPr>
        <w:t xml:space="preserve">ดยที่นางสมพร คงมัน เป็นผู้ประสบความสําเร็จอย่างยิ่งในงานวิชาชีพ จนปรากฏเป็นที่ยอมรับและเป็นแบบอย่างที่ดีแก่ผู้บริหารและบุคคลทั่วไป รวมถึงการทํา กิจกรรมอันเป็นประโยชน์ของสาธารณชนอย่างกว้างขวาง นับเป็นบุคคลที่มี เกียรติประวัติและคุณสมบัติ อันควรแก่การได้รับพระราชทานปริญญาปรัชญาดุษฎี บัณฑิตกิตติมศักดิ์ สาขาวิชาบริหารธุรกิจ เพื่อเป็นเกียรติประวัติสืบไป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fe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fe200"/>
          <w:sz w:val="18"/>
          <w:szCs w:val="18"/>
          <w:u w:val="none"/>
          <w:shd w:fill="auto" w:val="clear"/>
          <w:vertAlign w:val="baseline"/>
          <w:rtl w:val="0"/>
        </w:rPr>
        <w:t xml:space="preserve">ข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