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fb900"/>
          <w:sz w:val="18"/>
          <w:szCs w:val="18"/>
          <w:u w:val="none"/>
          <w:shd w:fill="auto" w:val="clear"/>
          <w:vertAlign w:val="baseline"/>
          <w:rtl w:val="0"/>
        </w:rPr>
        <w:t xml:space="preserve">๑๖ | พิธี พ ร ร า ช ท า น ป ริ ญ ญ า บ ต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b500"/>
          <w:sz w:val="18"/>
          <w:szCs w:val="18"/>
          <w:u w:val="none"/>
          <w:shd w:fill="auto" w:val="clear"/>
          <w:vertAlign w:val="baseline"/>
          <w:rtl w:val="0"/>
        </w:rPr>
        <w:t xml:space="preserve">ม ห ๆ วิ ท ยาลัยแม่โจ้ ครั้งที่ ๓๒า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cf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cf800"/>
          <w:sz w:val="18"/>
          <w:szCs w:val="18"/>
          <w:u w:val="none"/>
          <w:shd w:fill="auto" w:val="clear"/>
          <w:vertAlign w:val="baseline"/>
          <w:rtl w:val="0"/>
        </w:rPr>
        <w:t xml:space="preserve">Enerstlus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000"/>
          <w:sz w:val="26"/>
          <w:szCs w:val="26"/>
          <w:u w:val="none"/>
          <w:shd w:fill="auto" w:val="clear"/>
          <w:vertAlign w:val="baseline"/>
          <w:rtl w:val="0"/>
        </w:rPr>
        <w:t xml:space="preserve">ศาสตราจารย์ ดร. หยวน กวง กู้ (Professor Dr. Yuan Kuang Gนน) มีความเชี่ยวชาญในด้านงานวิจัย ดังตัวอย่างผลงานที่พิมพ์เผยแพร่ อาทิ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200"/>
          <w:sz w:val="24"/>
          <w:szCs w:val="24"/>
          <w:u w:val="none"/>
          <w:shd w:fill="auto" w:val="clear"/>
          <w:vertAlign w:val="baseline"/>
          <w:rtl w:val="0"/>
        </w:rPr>
        <w:t xml:space="preserve">๑. “การบริโภคสารโปรไบโอติก (Lactobacillus plantarum), การเพิ่มการ เจริญเติบโต, การตอบสนองของภูมิคุ้มกันที่มีมาแต่กําเนิด และความต้านทานต่อโรคที่มา จาก Epinephelus Coioides” เผยแพร่ในวารสาร Fish &amp; Shellfish Immunology ฉบับที่ (Vol.) ๒๖ : หน้า ๖๙๑-๖๔ ๘. (Vo, Ms., Chang, C.C., Wu, M.c., Gนน Y.K., Chiu, C.H., W. 2009. Dietary administration of the probiotic, Lactobacillus plantarum, enhanced the growth, innate immune responses, and disease resistance of the grouper Epinephelus coioides. Fish &amp; Shellfish Immunology. 26:691 – 698.)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๒. “การตอบสนองด้านภูมิคุ้มกันและการแสดงออกของยีนในกุ้งขาว (Litopeanaeus vannamei) ที่ชักนําโดยแบคทีเรีย Lactobacillus plantarum” เผยแพร่ในวารสาร Fish &amp; Shellfish Immunology ฉบับที่ (Vol.) ๒๓ : หน้า ๓๖๔ : 61 6/6. (Chiu, C.H., Guu, Y.K., Liu, C.h., Pan, T.M., Cheng, W.2007. Immune responses and gene expression in white shrimp, Litopenaeus vannamei, Induced by Lactobacillus plantarum Fish &amp; Shellfish Immunology 23:364 - 377.)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๓.การพัฒนาอย่างยั่งยืนของการเกษตรทางตอนใต้ของไต้หวัน บทที่ 5 ในเรื่อง “ความหลากหลายทางวัฒนธรรมและการพัฒนาอย่างยั่งยืน : ไต้หวัน และภาวะเร่งด่วน ในโลก” หน้า ๑๐๑ - ๑๑ ๒. (Gนน, Y.K.2007. Sustainable Development of Agriculture in Southern Taiwan. Chapter 6 in “Cultural Diversity and Sustainable Development : Taiwan and the Global Imperative”. Page:101 - 112. Ricci Cultural Publications, Inc., Taipei, Taiwan.)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๔.การร่วมงานกับบริษัทริกซ์ คัลเจอรัล พับบลิคเคชั่น ไทเป ไต้หวัน ศึกษาการ ผลิตข้าวแดง (red mold rice) โดยใช้วิธีการดัดแปลงมาจากกระบวนการผลิตโคจิของ ชาวนากาตะ และเผยแพร่ในวารสาร Applied Microbiology and Biotechnology ฉบับที่ (Vol.) ๗ ต.หน้า ๒๙๗ - ๓๐๔. (Chiน - lisia Chiน, Kuang - Huei Nei, Yuan - Kuang Guu, Tzu - Ming Pan 2006. Production of red mold rice using a modified Nagata type koji maker. Appl Microbiol Biotechnol. 73: 297 – 304.)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๕. “การศึกษาคุณลักษณะของแบคทีเรียแลกโตบาซิลลัสที่แยกมาจากผักดอง เพื่อใช้เป็นสารอาหารหรือเป็น pickle adjuncts” เผยแพร่ในวารสาร FF| ฉบับที่ (Vol.)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