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a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ae00"/>
          <w:sz w:val="24"/>
          <w:szCs w:val="24"/>
          <w:u w:val="none"/>
          <w:shd w:fill="auto" w:val="clear"/>
          <w:vertAlign w:val="baseline"/>
          <w:rtl w:val="0"/>
        </w:rPr>
        <w:t xml:space="preserve">พิธีพระราชทานปริญญาบัตรมหาวิทยาลัยแม่โจ้ ครั้งที่ ๓๒ ๑๒๕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ed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eda00"/>
          <w:sz w:val="18"/>
          <w:szCs w:val="18"/>
          <w:u w:val="none"/>
          <w:shd w:fill="auto" w:val="clear"/>
          <w:vertAlign w:val="baseline"/>
          <w:rtl w:val="0"/>
        </w:rPr>
        <w:t xml:space="preserve">MAEJO UNIVERSITY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a00"/>
          <w:sz w:val="24"/>
          <w:szCs w:val="24"/>
          <w:u w:val="none"/>
          <w:shd w:fill="auto" w:val="clear"/>
          <w:vertAlign w:val="baseline"/>
          <w:rtl w:val="0"/>
        </w:rPr>
        <w:t xml:space="preserve">จะ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200"/>
          <w:sz w:val="18"/>
          <w:szCs w:val="18"/>
          <w:u w:val="none"/>
          <w:shd w:fill="auto" w:val="clear"/>
          <w:vertAlign w:val="baseline"/>
          <w:rtl w:val="0"/>
        </w:rPr>
        <w:t xml:space="preserve">AEJO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b3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b3ae00"/>
          <w:sz w:val="18"/>
          <w:szCs w:val="18"/>
          <w:u w:val="none"/>
          <w:shd w:fill="auto" w:val="clear"/>
          <w:vertAlign w:val="baseline"/>
          <w:rtl w:val="0"/>
        </w:rPr>
        <w:t xml:space="preserve">224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ac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ac400"/>
          <w:sz w:val="18"/>
          <w:szCs w:val="18"/>
          <w:u w:val="none"/>
          <w:shd w:fill="auto" w:val="clear"/>
          <w:vertAlign w:val="baseline"/>
          <w:rtl w:val="0"/>
        </w:rPr>
        <w:t xml:space="preserve">VIVERS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c00"/>
          <w:sz w:val="24"/>
          <w:szCs w:val="24"/>
          <w:u w:val="none"/>
          <w:shd w:fill="auto" w:val="clear"/>
          <w:vertAlign w:val="baseline"/>
          <w:rtl w:val="0"/>
        </w:rPr>
        <w:t xml:space="preserve">โครงการอสังหาริมทรัพย์ บริษัท คลอลิตี้เฮ้าส์ (บริษัทในเครือแลนด์แอนด์เฮ้าส์) และ บริษัท แอสซีแอสเซท (บริษัทในเครือชินคอร์ป) ซึ่งเป็นบริษัทชั้นนําในเรื่อง อสังหาริมทรัพย์ของประเทศ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200"/>
          <w:sz w:val="22"/>
          <w:szCs w:val="22"/>
          <w:u w:val="none"/>
          <w:shd w:fill="auto" w:val="clear"/>
          <w:vertAlign w:val="baseline"/>
          <w:rtl w:val="0"/>
        </w:rPr>
        <w:t xml:space="preserve">นอกจากนี้ นายมนัส ก้อนแก้ว ยังได้เผยแพร่ความรู้งานด้านวิชาการให้เป็น ประโยชน์แก่สาธารณชนโดยเป็นวิทยากรบรรยายพิเศษตามสถาบันการศึกษาการเกษตร ช่วยสอน และรับนักศึกษาฝึกงาน จากสถาบันการศึกษาทางการเกษตรต่าง ๆ ให้ได้รับความรู้ และประสบการณ์ เป็นแกนนําหลักของสมาคมศิษย์เก่าแม่โจ้รุ่นที่ ๕๐ ในการจัดสร้าง สนับสนุน และส่งมอบสวนสามัคคี ๗๕ ปี แม่โจ้ ให้แก่ทางมหาวิทยาลัยและสมาคม ศิษย์เก่าเพื่อใช้ในงานสาธารณะ อีกทั้งสนับสนุนการส่งเสริมชื่อเสียงและเอกลักษณ์ด้าน การเกษตร โดยมอบม้าจํานวน ๓ ตัว ให้แก่มหาวิทยาลัยแม่โจ้ และร่วมสนับสนุนกิจกรรม “สายลมห่มหนาว” ของศิษย์เก่ามหาวิทยาลัยแม่โจ้รุ่นที่ ๕๐ รวมถึงร่วมกิจกรรมและ ให้การสนับสนุนกิจกรรมต่าง ๆ ของมหาวิทยาลัยและสมาคมศิษย์เก่า ทั้งในนาม ของศิษย์เก่าและในนามของสมาชิกแม่โจ้รุ่นที่ ๕๐ เสมอมา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50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นายมนัส ก้อนแก้ว เป็นผู้ประสบความสําเร็จในหน้าที่การงาน เป็นผู้ที่ สร้างคุณประโยชน์แก่สาธารณชน ชุมชน องค์กรต่างๆ และให้ความร่วมมือสนับสนุน มหาวิทยาลัยแม่โจ้เสมอมา อีกทั้ง เป็นแบบอย่างที่ดีแก่ศิษย์เก่าและคนทั่วไป จึงนับว่า เป็นบุคคลที่มีเกียรติประวัติและคุณสมบัติเหมาะสม สมควรได้รับการสดุดีเกียรติคุณ ให้เป็นศิษย์เก่าดีเด่นของมหาวิทยาลัยแม่โจ้สืบไป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