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4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600"/>
          <w:sz w:val="18"/>
          <w:szCs w:val="18"/>
          <w:u w:val="none"/>
          <w:shd w:fill="auto" w:val="clear"/>
          <w:vertAlign w:val="baseline"/>
          <w:rtl w:val="0"/>
        </w:rPr>
        <w:t xml:space="preserve">๒๓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นอกเหนือจากความรู้ความสามารถด้านการสร้างความสัมพันธ์กับ ต่างประเทศ Mr. Tony Wen-Tong Lin ได้รับการแต่งตั้งให้เป็นข้าราชการอาวุโสพิเศษ (Section Chief and Senior Specialist) และเคยได้รับการแต่งตั้งเป็นข้าราชการ อาวุโสในกระทรวงการต่างประเทศของประเทศไต้หวัน ปัจจุบันยังดํารงตําแหน่ง เป็นประธานกรรมการ (Board of Director) ของหน่วยงานทุนการศึกษา สําหรับ นักศึกษาแลกเปลี่ยน The Foundation of Scholarly Exchange (Fulbright Taiwan)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a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Mr. Tony Wen-Tong Lin เป็นผู้มีผลงานดีเด่น เป็นที่ยอมรับ ในระดับสากล เป็นนักวิชาการและนักบริหารที่เป็นแบบอย่าง ในด้านการสร้าง คุณูปการทางวิชาการ เป็นที่ประจักษ์แก่ชนทั่วไป สมควรได้รับพระราชทาน ปริญญา ปรัชญาดุษฎีบัณฑิตกิตติมศักดิ์ สาขาวิชาพัฒนาการท่องเที่ยว เพื่อเป็น 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