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400"/>
          <w:sz w:val="22"/>
          <w:szCs w:val="22"/>
          <w:u w:val="none"/>
          <w:shd w:fill="auto" w:val="clear"/>
          <w:vertAlign w:val="baseline"/>
          <w:rtl w:val="0"/>
        </w:rPr>
        <w:t xml:space="preserve">รองศาสตราจารย์ ดร.เฉลิมชัย ปัญญาดี กรรมการสภามหาวิทยาลัยจากคณาจารย์ ผู้ช่วยศาสตราจารย์ ดร.สุจิตรา รตนะมโน กรรมการสภามหาวิทยาลัยจากคณาจารย์ รองศาสตราจารย์ ดร.จงกลบดินทร์ แสงอาสภวิริยะ กรรมการสภามหาวิทยาลัยจากคณาจารย์ ผู้ช่วยศาสตราจารย์อุมาพร อุประ กรรมการสภามหาวิทยาลัยจากคณาจารย์ อาจารย์ศุภิสรา สิงหบํารุง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bb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กรรมการสภามหาวิทยาลัยจากคณาจารย์ ผู้ช่วยศาสตราจารย์ ดร.กชพร ศิริโภคากิจ เลขานุการสภามหาวิทยาลัย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១៦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