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700"/>
          <w:sz w:val="18"/>
          <w:szCs w:val="18"/>
          <w:u w:val="none"/>
          <w:shd w:fill="auto" w:val="clear"/>
          <w:vertAlign w:val="baseline"/>
          <w:rtl w:val="0"/>
        </w:rPr>
        <w:t xml:space="preserve">ปี 61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18"/>
          <w:szCs w:val="18"/>
          <w:u w:val="none"/>
          <w:shd w:fill="auto" w:val="clear"/>
          <w:vertAlign w:val="baseline"/>
          <w:rtl w:val="0"/>
        </w:rPr>
        <w:t xml:space="preserve">กรท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d00"/>
          <w:sz w:val="18"/>
          <w:szCs w:val="18"/>
          <w:u w:val="none"/>
          <w:shd w:fill="auto" w:val="clear"/>
          <w:vertAlign w:val="baseline"/>
          <w:rtl w:val="0"/>
        </w:rPr>
        <w:t xml:space="preserve">- 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๒๕๕๕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300"/>
          <w:sz w:val="18"/>
          <w:szCs w:val="18"/>
          <w:u w:val="none"/>
          <w:shd w:fill="auto" w:val="clear"/>
          <w:vertAlign w:val="baseline"/>
          <w:rtl w:val="0"/>
        </w:rPr>
        <w:t xml:space="preserve">วัน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6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300"/>
          <w:sz w:val="18"/>
          <w:szCs w:val="18"/>
          <w:u w:val="none"/>
          <w:shd w:fill="auto" w:val="clear"/>
          <w:vertAlign w:val="baseline"/>
          <w:rtl w:val="0"/>
        </w:rPr>
        <w:t xml:space="preserve">(wivE89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18"/>
          <w:szCs w:val="18"/>
          <w:u w:val="none"/>
          <w:shd w:fill="auto" w:val="clear"/>
          <w:vertAlign w:val="baseline"/>
          <w:rtl w:val="0"/>
        </w:rPr>
        <w:t xml:space="preserve">ด้วยความรู้ความสามารถทางวิชาการ นายนฤทธิ์ คําธิศรี จึงได้รับรางวัล พระราชทานปริญญาวิทยาศาสตรมหาบัณฑิตกิตติมศักดิ์ สาขาเทคโนโลยี การเกษตร แขนงวิชาเกษตรศาสตร์เชิงบูรณาการ จากมหาวิทยาลัยราชภัฏ สกลนคร จังหวัดสกลนคร เมื่อพุทธศักราช ๒๕๔๙ และปริญญาวิทยาศาสตร มหาบัณฑิตกิตติมศักดิ์ สาขาทรัพยากรเกษตร มหาวิทยาลัยเกษตรศาสตร์ เมื่อพุทธศักราช ๒๕๕๖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นายนฤทธิ์ คําธิศรี เป็นผู้ประสบความสําเร็จอย่างยอดเยี่ยมในงาน วิชาชีพนั้นจนเป็นที่ยอมรับ เป็นประโยชน์และแบบอย่างที่ดีแก่คนทั่วไป และเป็น บุคคลต้นแบบที่ดําเนินตามแนวทางปรัชญาเศรษฐกิจพอเพียงอย่างแท้จริง จึงนับเป็นบุคคลผู้มีเกียรติประวัติและคุณสมบัติเหมาะสมอย่างยิ่ง สมควรได้รับ พระราชทานปริญญา ปรัชญาดุษฎีบัณฑิตกิตติมศักดิ์ สาขาวิชาเทคโนโลยี การประมงและทรัพยากรทางน้ํา เพื่อเป็นเกียรติประวัติสืบไป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800"/>
          <w:sz w:val="18"/>
          <w:szCs w:val="18"/>
          <w:u w:val="none"/>
          <w:shd w:fill="auto" w:val="clear"/>
          <w:vertAlign w:val="baseline"/>
          <w:rtl w:val="0"/>
        </w:rPr>
        <w:t xml:space="preserve">800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