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de400"/>
          <w:sz w:val="18"/>
          <w:szCs w:val="18"/>
          <w:u w:val="none"/>
          <w:shd w:fill="auto" w:val="clear"/>
          <w:vertAlign w:val="baseline"/>
          <w:rtl w:val="0"/>
        </w:rPr>
        <w:t xml:space="preserve">ต่อของ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d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db7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200"/>
          <w:sz w:val="18"/>
          <w:szCs w:val="18"/>
          <w:u w:val="none"/>
          <w:shd w:fill="auto" w:val="clear"/>
          <w:vertAlign w:val="baseline"/>
          <w:rtl w:val="0"/>
        </w:rPr>
        <w:t xml:space="preserve">%%%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6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a9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cb00"/>
          <w:sz w:val="18"/>
          <w:szCs w:val="18"/>
          <w:u w:val="none"/>
          <w:shd w:fill="auto" w:val="clear"/>
          <w:vertAlign w:val="baseline"/>
          <w:rtl w:val="0"/>
        </w:rPr>
        <w:t xml:space="preserve">%%%%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e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 นายโสภณ สุรโยธี ศิษย์เก่าแม่โจดีเด่น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500"/>
          <w:sz w:val="30"/>
          <w:szCs w:val="30"/>
          <w:u w:val="none"/>
          <w:shd w:fill="auto" w:val="clear"/>
          <w:vertAlign w:val="baseline"/>
          <w:rtl w:val="0"/>
        </w:rPr>
        <w:t xml:space="preserve">นายโสภณ สุรโยธี สําเร็จการศึกษาระดับประกาศนียบัตรวิชาชีพชั้นสูง จากวิทยาลัยเกษตรกรรมเชียงใหม่ (ปัจจุบันคือ มหาวิทยาลัยแม่โจ้) เป็นศิษย์เก่าแม่โจ้ รุ่นที่ ๓๕ สําเร็จการศึกษาระดับปริญญาตรี เทคโนโลยี การเกษตรบัณฑิต สาขาวิชาพืชสวนประดับ สถาบันเทคโนโลยีการเกษตรแม่โจ้ สําเร็จการศึกษาระดับปริญญาโท พัฒนบริหารศาสตรมหาบัณฑิต สาขาวิชารัฐประศาสนศาสตร์ จากสถาบันบัณฑิตพัฒนบริหารศาสตร์ กรุงเทพมหานคร และได้รับประกาศนียบัตรบัณฑิต การบริหารการศึกษา จากมหาวิทยาลัยราชภัฏ นครราชสีมา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8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ในด้านการทํางาน นายโสภณ สุรโยธี ดํารงตําแหน่งครูตรี โรงเรียนปากช่อง จังหวัดนครราชสีมา พุทธศักราช ๒๕๑๕ ครูโรงเรียนจักราชวิทยา จังหวัดนครราชสีมา พุทธศักราช ๒๕๑๘ ดํารงตําแหน่งผู้ช่วยอาจารย์ใหญ่ โรงเรียนจักราชวิทยา เมื่อพุทธศักราช ๒๕๒๓ ดํารงตําแหน่งครูใหญ่โรงเรียน วังไม้แดงพิทยาคม จังหวัดนครราชสีมา เมื่อพุทธศักราช ๒๕๒๗ ดํารงตําแหน่ง อาจารย์ใหญ่โรงเรียนหนองงูเหลือมพิทยาคม จังหวัดนครราชสีมา เมื่อพุทธศักราช ๒๕๓๒ และดํารงตําแหน่งผู้อํานวยการโรงเรียนท่าช้างราษฎร์บํารุง จังหวัดนครราชสีมา เมื่อพุทธศักราช ๒๕๓๖ ดํารงตําแหน่งผู้อํานวยการโรงเรียน จักราชวิทยา จังหวัดนครราชสีมา เมื่อพุทธศักราช ๒๕๔๓ ดํารงตําแหน่งผู้อํานวยการ โรงเรียนห้วยแถลงพิทยาคม อําเภอห้วยแถลง จังหวัดนครราชสีมา เมื่อพุทธศักราช ๒๕๕๖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9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นอกจากงานประจําแล้ว นายโสภณ สุรโยธี ยังมีงานพิเศษซึ่งนับเป็น การใช้ความรู้ความสามารถที่ได้รับจากสถาบันไปใช้ให้เกิดประโยชน์อย่างยิ่ง คือ ดํารงตําแหน่งที่ปรึกษางานโครงการอนุรักษ์พันธุกรรมพืช อันเนื่องมาจาก พระราชดําริ ในสมเด็จพระเทพรัตนราชสุดาฯ สยามบรมราชกุมารี (อพ.สธ.) ภาคตะวันออกเฉียงเหนือตอนกลาง (นครราชสีมา ชัยภูมิ ขอนแก่น มหาสารคาม ร้อยเอ็ด กาฬสินธุ์) เมื่อพุทธศักราช ๒๕๔๔ จนถึงปัจจุบัน ดํารงตําแหน่ง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