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  <w:rtl w:val="0"/>
        </w:rPr>
        <w:t xml:space="preserve">สขร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f00"/>
          <w:sz w:val="18"/>
          <w:szCs w:val="18"/>
          <w:u w:val="none"/>
          <w:shd w:fill="auto" w:val="clear"/>
          <w:vertAlign w:val="baseline"/>
          <w:rtl w:val="0"/>
        </w:rPr>
        <w:t xml:space="preserve">วทย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  <w:rtl w:val="0"/>
        </w:rPr>
        <w:t xml:space="preserve">SRSIT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d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700"/>
          <w:sz w:val="18"/>
          <w:szCs w:val="18"/>
          <w:u w:val="none"/>
          <w:shd w:fill="auto" w:val="clear"/>
          <w:vertAlign w:val="baseline"/>
          <w:rtl w:val="0"/>
        </w:rPr>
        <w:t xml:space="preserve">CAMI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  <w:rtl w:val="0"/>
        </w:rPr>
        <w:t xml:space="preserve">9\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  <w:rtl w:val="0"/>
        </w:rPr>
        <w:t xml:space="preserve">มของ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8700"/>
          <w:sz w:val="18"/>
          <w:szCs w:val="18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เป็นประธานดําเนินการสร้างอุโบสถ เจดีย์ ศาลาปฏิบัติธรรม วัดป่าพุทธพจน์ หริภุญไชย ตําบลต้นธง อําเภอเมือง จังหวัดลําพูน เป็นกรรมการสร้างพระผง พุทธสายพิรุณ ในมหาวิทยาลัยแม่โจ้ ครบ ๗๕ ปี เมื่อพุทธศักราช ๒๕๕๒ เป็นประธานกรรมการดําเนินการสร้างอุโบสถ วัดป่าอารยะสัมปันโณ ตําบลบงคาย อําเภอเชียงแสน จังหวัดเชียงราย เมื่อพุทธศักราช ๒๕๕๕ - ๒๕๕๘ และเป็นกรรมการสร้างพระพุทธรูปประจํามหาวิทยาลัยแม่โจ้ เมื่อพุทธศักราช ๒๕๕๗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นายเจียม ดวงสงค์ ได้ช่วยงานกิจกรรมของมหาวิทยาลัย และ สมาคมศิษย์เก่าแม่โจ้ด้วยดีเสมอมา อีกทั้งยังช่วยประสานงานกับศิษย์เก่าแม่โจ้ ทั้งในจังหวัดเชียงใหม่ และต่างจังหวัด เพื่อให้ความร่วมมือด้านกิจกรรมของ มหาวิทยาลัยแม่โจ้และสมาคมศิษย์เก่าแม่โจ้มาโดยตลอด จึงนับเป็นแบบอย่างที่ดี แก่ศิษย์เก่าแม่โจ้รุ่นหลัง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นายเจียม ดวงสงค์ เป็นผู้ประสบความสําเร็จจนเป็นที่ยอมรับใน วงวิชาการ มีความสามารถโดดเด่นทางด้านการกีฬา รวมทั้งเป็นผู้อุทิศตน ทางด้านศาสนาและศิลปวัฒนธรรม เป็นประโยชน์และแบบอย่างที่ดีแก่ บุคคลทั่วไป จึงนับว่าเป็นบุคคลผู้มีเกียรติประวัติและคุณสมบัติเหมาะสม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สม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-999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