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9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98500"/>
          <w:sz w:val="18"/>
          <w:szCs w:val="18"/>
          <w:u w:val="none"/>
          <w:shd w:fill="auto" w:val="clear"/>
          <w:vertAlign w:val="baseline"/>
          <w:rtl w:val="0"/>
        </w:rPr>
        <w:t xml:space="preserve">ISIS:STILISturglas IไหIBาหรัFulโอ้ ศรั้งมัน 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f00"/>
          <w:sz w:val="18"/>
          <w:szCs w:val="18"/>
          <w:u w:val="none"/>
          <w:shd w:fill="auto" w:val="clear"/>
          <w:vertAlign w:val="baseline"/>
          <w:rtl w:val="0"/>
        </w:rPr>
        <w:t xml:space="preserve">5. IF -5C Iําเชิ.5 W.T.. (272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800"/>
          <w:sz w:val="26"/>
          <w:szCs w:val="26"/>
          <w:u w:val="none"/>
          <w:shd w:fill="auto" w:val="clear"/>
          <w:vertAlign w:val="baseline"/>
          <w:rtl w:val="0"/>
        </w:rPr>
        <w:t xml:space="preserve">ทั่วไป ได้สร้างตราสัญลักษณ์สินค้าที่สร้างชื่อเสียงให้จังหวัดเชียงใหม่ ส่งเสริม ด้านการท่องเที่ยวและสนับสนุนผลิตภัณฑ์ของชุมชนอีกทั้งเป็นการเผยแพร่ วัฒนธรรมล้านนาโดยเฉพาะด้านอาหารให้เป็นที่ประจักษ์แก่สาธารณะ เป็นผู้บําเพ็ญกรณียกิจด้วยความคิดริเริ่มจนเกิดประโยชน์แก่สังคมและ ประเทศชาติ เป็นผู้ทําคุณประโยชน์สําคัญให้แก่สถาบันเป็นอเนกประการ ซึ่งนับเป็นบุคคลผู้มีเกียรติประวัติและคุณสมบัติเหมาะสม สมควรได้รับ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600"/>
          <w:sz w:val="28"/>
          <w:szCs w:val="28"/>
          <w:u w:val="none"/>
          <w:shd w:fill="auto" w:val="clear"/>
          <w:vertAlign w:val="baseline"/>
          <w:rtl w:val="0"/>
        </w:rPr>
        <w:t xml:space="preserve">พระราชทานปริญญา ปรัชญาดุษฎีบัณฑิตกิตติมศักดิ์ สาขาวิชาบริหารธุรกิจ เพื่อเป็นเกียรติประวัติสืบไป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-LC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