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ในปีการศึกษา 2529 คาดว่าจะเปิดสอนหลักสูตร 4 ปี ในสาขาวิช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าต่อไปนี้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สาขาวิชาสัตว์ปีก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2. สาขาวิชาพืชไร่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3. สาขาวิชาเทคโนโลยีการผลิตสุกร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4. สาขาวิชาบริหารธุรกิจการเกษตร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สาขาวิชาเศรษฐศาสตร์สหกรณ์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6. สาขาวิชาเทคโนโลยีและอุตสาหกรรมอาหาร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การวิจัย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ทําการวิจัยประยุกต์สาขาเกษตร สาขาวิทยาศาสตร์และเทคโนโลยี สาขาสังคมและพฤติกรรมศาสตร์ โดยได้รับการสนับสนุนจากงบประมาณแผ่นดิน 16 โครงการ และจากแหล่งทุนอื่นๆ อีกหลายโครงการ โดยนําผลการวิจัยเผยแพร่ แก่เกษตรกร ตลอดจนส่งเสริมให้คณาจารย์และข้าราชการของสถาบันฯ ทําการวิจัย โดยจัดสรรเงินอุดหนุนการวิจัยให้เป็นประจํา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การฝึกอบรมและสัมมนาทางการเกษตร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1. ฝึกอบรมความรู้ทางการเกษตรแก่เกษตรกรและผู้สนใจ โดยได้รับความร่วมมือจากหน่วยราชการทั้งภายในและภายนอกสถาบันฯ และจัดอบรมร่วมกับ มูลนิธิศุภนิมิตแห่งประเทศไทย ( CO LT ) มีผู้เข้ารับการอบรมประมาณ 4,300 คน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