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sz w:val="28"/>
          <w:szCs w:val="28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u w:val="single"/>
          <w:rtl w:val="0"/>
        </w:rPr>
        <w:t xml:space="preserve">การวิจัย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</w:t>
        <w:tab/>
        <w:t xml:space="preserve">ทำการวิจัยประยุกต์สาขาเกษตร สาขาวิทยาศาสตร์และเทคโนโลยี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สาขาสังคมและพฤติกรรมศาสตร์ โดยได้รับการสนับสนุนจากงบประมาณแผ่นดิน 17 โครงการ และจากแหล่งทุนอื่น ๆ อีกหลายโครงการ โดยน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ผลการวิจัยไปเผยแพร่แก่เกษตรกรรวมทั้งส่งเสริมให้มีการน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ไปประยุกต์ใช้ในสาขาวิชาการต่างๆ ตลอดจนส่งเสริม ประสานงาน และสนับสนุนการวิจัยให้แก่คณาจารย์และข้าราชการของสถาบันฯ 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การวิจัย โดยจัดสรรเงินอุดหนุนการวิจัยให้เป็นประจ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นอกจากนี้สถาบันฯ ยังมีโครงการจัดตั้งสถานีทดลองส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หรับการวิจัยทาง การเกษตรบนที่สูงตามพระราชด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ริ เพื่อสนับสนุนการเรียนการสอนและการบริการ วิชาการแก่สังคม ร่วมกับโครงการหลวงอีกจ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5 สถานีคือ สถานีทดลองแม่ปูนหลวง, สถานีทดลองหมอกจ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๋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าม-วังดิน-เมืองงาม, สถานีทดลองทุ่งหลวง, สถานีทดลอง- 2 ดอยสะโงะ, สถานีทดลองและขยายพันธุ์พืชเมืองหนาวแม่สาใหม่ และยังมีศูนย์ไร่ ฝึกนักศึกษาที่ อ.ละแม จ.ชุมพร อีก 1 แห่งด้วย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งานบริการวิชาการแก่สังคม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สถาบันฯ ได้ให้บริการวิชาการแก่สังคมหลายด้าน โดยจัดให้มีการฝึกอบรมและสัมมนาอยู่เป็นประจ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ตลอดปี ปัจจุบันสถาบันฯ มีอาคารศูนย์การศึกษาต่อเนื่องเพื่อให้บริการด้านการฝึกอบรมและสัมมนาทางวิชาการเกษตรแก่เกษตรกรและบุคคลทั่วไป ได้จัดการฝึกอบรมตามหลักสูตรวิชาชีพระยะสั้น 15 หลักสูตร 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35 ครั้ง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