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5a00"/>
          <w:sz w:val="38"/>
          <w:szCs w:val="38"/>
          <w:u w:val="none"/>
          <w:shd w:fill="auto" w:val="clear"/>
          <w:vertAlign w:val="baseline"/>
          <w:rtl w:val="0"/>
        </w:rPr>
        <w:t xml:space="preserve">บุญชัก ประดิษฐกุล ป. ม.ก. ครูเกษตรศาสตร์ ภาษาไทย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6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6a00"/>
          <w:sz w:val="38"/>
          <w:szCs w:val="38"/>
          <w:u w:val="none"/>
          <w:shd w:fill="auto" w:val="clear"/>
          <w:vertAlign w:val="baseline"/>
          <w:rtl w:val="0"/>
        </w:rPr>
        <w:t xml:space="preserve">วิชาครู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5b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5b00"/>
          <w:sz w:val="36"/>
          <w:szCs w:val="36"/>
          <w:u w:val="none"/>
          <w:shd w:fill="auto" w:val="clear"/>
          <w:vertAlign w:val="baseline"/>
          <w:rtl w:val="0"/>
        </w:rPr>
        <w:t xml:space="preserve">ดี ธรรมวงศ์ ป.ม.ก. ครูเกษตรศาสตร์ คณิตศาสตร์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