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5b00"/>
          <w:sz w:val="38"/>
          <w:szCs w:val="38"/>
          <w:u w:val="none"/>
          <w:shd w:fill="auto" w:val="clear"/>
          <w:vertAlign w:val="baseline"/>
          <w:rtl w:val="0"/>
        </w:rPr>
        <w:t xml:space="preserve">ตุ้ย เชียวศิลป์ ว.ท.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5c00"/>
          <w:sz w:val="38"/>
          <w:szCs w:val="38"/>
          <w:u w:val="none"/>
          <w:shd w:fill="auto" w:val="clear"/>
          <w:vertAlign w:val="baseline"/>
          <w:rtl w:val="0"/>
        </w:rPr>
        <w:t xml:space="preserve">ครูวาดเขียน ภาษาไทย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5900"/>
          <w:sz w:val="38"/>
          <w:szCs w:val="38"/>
          <w:u w:val="none"/>
          <w:shd w:fill="auto" w:val="clear"/>
          <w:vertAlign w:val="baseline"/>
          <w:rtl w:val="0"/>
        </w:rPr>
        <w:t xml:space="preserve">รศ นิลแก้ว ประกาศนียบัตรพยาบาล ครูสรีรศาสตร์, สุขวิทยา และการสุขา ภิบาลโรงเรียน พนักงานพยาบาลประจําโรงเรียน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