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6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600"/>
          <w:sz w:val="6"/>
          <w:szCs w:val="6"/>
          <w:u w:val="none"/>
          <w:shd w:fill="auto" w:val="clear"/>
          <w:vertAlign w:val="baseline"/>
          <w:rtl w:val="0"/>
        </w:rPr>
        <w:t xml:space="preserve">๔.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575100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100"/>
          <w:sz w:val="26"/>
          <w:szCs w:val="26"/>
          <w:u w:val="none"/>
          <w:shd w:fill="auto" w:val="clear"/>
          <w:vertAlign w:val="baseline"/>
          <w:rtl w:val="0"/>
        </w:rPr>
        <w:t xml:space="preserve">การศึกษากสิกรรมในกระทรวงธรรมการ ได้เกิดและเริ่มต้นขึ้น จากท่านผู้มีเกียรติ และมองเห็นการไกลสองท่าน คือ เจ้าพระยาธรรมศักดิ์มนตรี (สนั่น เทพหัสดิน ณ อยุธยา) ผู้ซึ่งเคยเป็นปลัดทูลฉลองและเสนาบดีกระทรวงธรรมการ สมัยการปกครองแบบราชาธิปไตย และเคยเป็นรัฐมนตรีว่าการกระทรวงธรรมการ สมัยการปกครองแบบระบอบรัฐธรรมนูญ และเคยเป็นประธานสภาผู้แทนราษฎรคนแรกด้วย หนึ่ง กับ พระยาเทพศาสตรสถิตย์ (โห้ กาพัดิษย์) อาจารย์ใหญ่คนแรกของโรงเรียนฝึกหัดครู</w:t>
      </w:r>
      <w:r w:rsidDel="00000000" w:rsidR="00000000" w:rsidRPr="00000000">
        <w:rPr>
          <w:rFonts w:ascii="Arial Unicode MS" w:cs="Arial Unicode MS" w:eastAsia="Arial Unicode MS" w:hAnsi="Arial Unicode MS"/>
          <w:color w:val="575100"/>
          <w:sz w:val="26"/>
          <w:szCs w:val="26"/>
          <w:rtl w:val="0"/>
        </w:rPr>
        <w:t xml:space="preserve">ป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100"/>
          <w:sz w:val="26"/>
          <w:szCs w:val="26"/>
          <w:u w:val="none"/>
          <w:shd w:fill="auto" w:val="clear"/>
          <w:vertAlign w:val="baseline"/>
          <w:rtl w:val="0"/>
        </w:rPr>
        <w:t xml:space="preserve">ระถมกสิกรรมอีกหนึ่ง ท่านทั้งสองนี้เป็นผู้ให้กําเนิด และเป็นผู้อุ้มชูการศึกษากสิกรรมมาตั้งแต่แรกคลอด จนเจริญวัยมาเป็นเวลาหลายปี นามและเกียรติคุณของท่านทั้งสองนี้ จะปรากฎอยู่ในประวัติการศึกษากสิกรรมของกระ ทรวงธรรมการ ชั่วกาลนาน นักศึกษากสิกรรมทุกคนในอดีต ปัจจุบันและอนาคต จึงเป็นหนี้บุญคุณท่านทั้งสองนี้อยู่เป็นอันมาก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color w:val="575100"/>
          <w:sz w:val="26"/>
          <w:szCs w:val="26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100"/>
          <w:sz w:val="26"/>
          <w:szCs w:val="26"/>
          <w:u w:val="none"/>
          <w:shd w:fill="auto" w:val="clear"/>
          <w:vertAlign w:val="baseline"/>
          <w:rtl w:val="0"/>
        </w:rPr>
        <w:t xml:space="preserve"> แนวความคิด </w:t>
      </w:r>
      <w:r w:rsidDel="00000000" w:rsidR="00000000" w:rsidRPr="00000000">
        <w:rPr>
          <w:rFonts w:ascii="Arial Unicode MS" w:cs="Arial Unicode MS" w:eastAsia="Arial Unicode MS" w:hAnsi="Arial Unicode MS"/>
          <w:color w:val="575100"/>
          <w:sz w:val="26"/>
          <w:szCs w:val="26"/>
          <w:rtl w:val="0"/>
        </w:rPr>
        <w:t xml:space="preserve">และนโยบายในการศึกษากสิกรรม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100"/>
          <w:sz w:val="26"/>
          <w:szCs w:val="26"/>
          <w:u w:val="none"/>
          <w:shd w:fill="auto" w:val="clear"/>
          <w:vertAlign w:val="baseline"/>
          <w:rtl w:val="0"/>
        </w:rPr>
        <w:t xml:space="preserve">ในปี พ.ศ.</w:t>
      </w:r>
      <w:r w:rsidDel="00000000" w:rsidR="00000000" w:rsidRPr="00000000">
        <w:rPr>
          <w:color w:val="575100"/>
          <w:sz w:val="26"/>
          <w:szCs w:val="26"/>
          <w:rtl w:val="0"/>
        </w:rPr>
        <w:t xml:space="preserve">2459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100"/>
          <w:sz w:val="26"/>
          <w:szCs w:val="26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color w:val="575100"/>
          <w:sz w:val="26"/>
          <w:szCs w:val="26"/>
          <w:rtl w:val="0"/>
        </w:rPr>
        <w:t xml:space="preserve">20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100"/>
          <w:sz w:val="26"/>
          <w:szCs w:val="26"/>
          <w:u w:val="none"/>
          <w:shd w:fill="auto" w:val="clear"/>
          <w:vertAlign w:val="baseline"/>
          <w:rtl w:val="0"/>
        </w:rPr>
        <w:t xml:space="preserve"> ปีมาแล้ว) เจ้าพระยาธรรมศักดิ์มนตรี ได้ตก</w:t>
      </w:r>
      <w:r w:rsidDel="00000000" w:rsidR="00000000" w:rsidRPr="00000000">
        <w:rPr>
          <w:rFonts w:ascii="Arial Unicode MS" w:cs="Arial Unicode MS" w:eastAsia="Arial Unicode MS" w:hAnsi="Arial Unicode MS"/>
          <w:color w:val="575100"/>
          <w:sz w:val="26"/>
          <w:szCs w:val="26"/>
          <w:rtl w:val="0"/>
        </w:rPr>
        <w:t xml:space="preserve">ลง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100"/>
          <w:sz w:val="26"/>
          <w:szCs w:val="26"/>
          <w:u w:val="none"/>
          <w:shd w:fill="auto" w:val="clear"/>
          <w:vertAlign w:val="baseline"/>
          <w:rtl w:val="0"/>
        </w:rPr>
        <w:t xml:space="preserve">ใจในการศึกษาภาคทวยราษฎร์ว่า จําเป็นจะต้องออกพระราชบัญญัติประถมศึกษา บังคับให้เด็กเข้า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e00"/>
          <w:sz w:val="26"/>
          <w:szCs w:val="26"/>
          <w:u w:val="none"/>
          <w:shd w:fill="auto" w:val="clear"/>
          <w:vertAlign w:val="baseline"/>
          <w:rtl w:val="0"/>
        </w:rPr>
        <w:t xml:space="preserve">โรงเรียน แต่เมื่อมานึกถึงบ้านเมืองไทย ที่มีสภาพเป็นประเทศกสิกรรม จึงคิดเห็นว่า ถ้าไม่หาทางให้เด็กได้รับการศึกษาในทางการงาน และการใช้มือประกอบไปกับการศึกษาสามัญตามสมควรแล้ว ก็เกรงว่าเด็กจะทิ้งจอ</w:t>
      </w:r>
      <w:r w:rsidDel="00000000" w:rsidR="00000000" w:rsidRPr="00000000">
        <w:rPr>
          <w:rFonts w:ascii="Arial Unicode MS" w:cs="Arial Unicode MS" w:eastAsia="Arial Unicode MS" w:hAnsi="Arial Unicode MS"/>
          <w:color w:val="544e00"/>
          <w:sz w:val="26"/>
          <w:szCs w:val="26"/>
          <w:rtl w:val="0"/>
        </w:rPr>
        <w:t xml:space="preserve">บ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e00"/>
          <w:sz w:val="26"/>
          <w:szCs w:val="26"/>
          <w:u w:val="none"/>
          <w:shd w:fill="auto" w:val="clear"/>
          <w:vertAlign w:val="baseline"/>
          <w:rtl w:val="0"/>
        </w:rPr>
        <w:t xml:space="preserve">ทั้งไถ ทั้งการทิ้งงานของบิดามารดาและบรรพบุรุษมารักปากกาดินสอ กลายเป็นคนสํารวยหยิบโหย่งกันเสียหมด ซึ่งจะเป็นภัยแก่ชาติอย่างร้ายแรง ฉะนั้นจึงคิดหา ทางแก้ร้อบกพร่องข้อนี้ ด้วยการให้มีการศึกษากสิกรรมประกอบไปกับการศึกษาภาคทวยราษฎร์ ในโรงเรียนประชาบาลนั้นด้วย จึงได้ปรึกษากับพระยาเทพศาสตรถิตย์ และมีบัญชาให้พระยาเทพศาสตรสถิตย์เขียนโครงการศึกษากสิกรรมเสนอ ในโครงการนั้น พระยาเทพศาสตรสถิตย์เสนอว่า ควรจะจัดการศึกษากสิกรรมตามแนว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