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0140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01406"/>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31b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31b00"/>
          <w:sz w:val="22"/>
          <w:szCs w:val="22"/>
          <w:u w:val="none"/>
          <w:shd w:fill="auto" w:val="clear"/>
          <w:vertAlign w:val="baseline"/>
          <w:rtl w:val="0"/>
        </w:rPr>
        <w:t xml:space="preserve">กรรมของการศึกษากสิกรรม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36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3600"/>
          <w:sz w:val="28"/>
          <w:szCs w:val="28"/>
          <w:u w:val="none"/>
          <w:shd w:fill="auto" w:val="clear"/>
          <w:vertAlign w:val="baseline"/>
          <w:rtl w:val="0"/>
        </w:rPr>
        <w:t xml:space="preserve">การศึกษากสิกรรมในอนาคตกาล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22a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2a00"/>
          <w:sz w:val="24"/>
          <w:szCs w:val="24"/>
          <w:u w:val="none"/>
          <w:shd w:fill="auto" w:val="clear"/>
          <w:vertAlign w:val="baseline"/>
          <w:rtl w:val="0"/>
        </w:rPr>
        <w:t xml:space="preserve">ข้าพเจ้าเคยได้ พึ่งบางคนเผลอตัว กล่าว พถ่อย ๆ ออกไปว่า การศึกษากสิกรรมของ ประเทศ สยามเราไม่ เห็นเจริญรุ่งเรื่องเช่น นานาประเทศบางประเทศ และว่ากระทรวง กรรมการผู้เป็นเจ้าหน้าที่ก็เพิกเฉยละเลยไม่ เอาใจใส่ หรือคิด จัดการตั้ง วิทยาลัย กติ กรรมขึ้น การพลอดเช่นนกขุนทองนี้ถ้าฟัง ดูเผิน ๆ ที่ไม่รู้เท่า ถึงการ ก็อาจจะเข้าใจ เขวไปด้วยว่า ผู้นั้นเป็นผู้วิเศษเลิศผู้ หนึ่ง แต่ถ้าคิดตรึกตรองดูโดยรอบคอบแล้ว จะ มองเห็นภาพได้อย่างชัด กระจ่างว่า ผู้ พูด นั้นผนไปหรือหลับมากกว่าตื่น และเป็นผู้ที่ ไม่มีภูมิรู้ ในการจัดการศึกษากสิกรรมเสีย เลย ทั้งไม่รู้ สึก ตนของตน ว่าได้พลอดว่า กระไรออกไปบ้าง การละเลงขนมเบื้องด้วย ปากเป็นสิ่งที่ทําได้ไม่ยากนัก แต่การลง มือทาจริงๆ กอบด้วยเหตุผลที่ สมควรออก จะเป็นสิ่งตรงกันข้าม ไม่มีประเทศในโลก ซึ่งอีกอักกอดจัดการตั้งวิทยาลัยกสิกรรมชน ทันที เขาไม่ทากันเพราะเขาเกรงว่าจะถูกผี</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a3f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a3f00"/>
          <w:sz w:val="24"/>
          <w:szCs w:val="24"/>
          <w:u w:val="none"/>
          <w:shd w:fill="auto" w:val="clear"/>
          <w:vertAlign w:val="baseline"/>
          <w:rtl w:val="0"/>
        </w:rPr>
        <w:t xml:space="preserve">หลอก อนึ่ง เขาผู้นั้นต่างหูหรือเบิกตาขึ้น อีกสักเพียงเล็กน้อยแล้ว ก็จะทราบได้ว่า กระทรวงธรรมการของเราได้ เริ่มลงมือจัด การมา นานแล้ว กาลัง จัดการ อย จน สด ความสามารถ และกาลัง จะคิด จัดการ ให้ เจริญรุ่งเรือง ขึ้นอยู่เสมอ เราจําเป็นต้อง จัดการไป ทีละเล็กละน้อยและ ที่ละชั้น ตาม ลาดับซึ่งไม่ผิดแปลก อันใดเลย กับการก่อ สร้างศึก ไม่มีนายช่าง คนใดจะลงมือสร้าง หลังคา ก่อนนึ่ง ราก ในเวลานี้กระทรวง กรรมการของเราก็ได้กาลังคิดจัดการสร้าง และขยายให้มีโรงเรียน ฝึกหัดครู กสิกรรม และให้มครกสิกรรมมากขึ้น หรือพูดง่ายๆ ก็ได้ความว่า กระทรวงกาลังจัดสร้างโรง เรียนและเพาะครกสิกรรมอยู่ ยังขาดอยู่ที่แต่ เพียงนักเรียนกสิกรรมเท่านั้น และการที่จะ หานักเรียนได้หรือไม่นั้น ที่อยู่ในกามือของ ชาวเรา แต่อย่างไรก็ตาม เรื่องการแสวง หานักเรียนน กระทรวงก็ได้ ถึงมือผง ราก แล้ว คือ ได้จัดให้มี การ สอน วิชาอาชีพ กสิกรรม ขึ้น ในโรงเรียน ประถมศึกษาตอน ปลาย คือ ชั้นปีที่ 4 และปีที่ 4 บางโรงเรียน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