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304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30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54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543300"/>
          <w:sz w:val="20"/>
          <w:szCs w:val="20"/>
          <w:u w:val="none"/>
          <w:shd w:fill="auto" w:val="clear"/>
          <w:vertAlign w:val="baseline"/>
          <w:rtl w:val="0"/>
        </w:rPr>
        <w:t xml:space="preserve">แม่ใช้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2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2a00"/>
          <w:sz w:val="28"/>
          <w:szCs w:val="28"/>
          <w:u w:val="none"/>
          <w:shd w:fill="auto" w:val="clear"/>
          <w:vertAlign w:val="baseline"/>
          <w:rtl w:val="0"/>
        </w:rPr>
        <w:t xml:space="preserve">ข้อ ๒๒ หน้าที่กรรมการ กรรมการจัดการสมาคม กรรมการที่ ปรึกษา มีอํานาจที่จะตั้งระเบียบ การอันเกี่ยวด้วยวิธีดําเนินการของ สมาคม และเมื่อได้ตั้งขึ้นแล้ว ให้ถือเป็นข้อบังคับและใช้ต่อไปได้จน ถึงคราวประชุมใหญ่ หากที่ประชุมใหญ่ไม่แก้ไขทักท้วงอย่างใด ๆ ข้อบังคับนั้นก็เป็นอันใช้บังคับต่อไปอีกได้ แต่ถ้าระเบียบการนั้น ๆ เกี่ยว กับการเปลี่ยนแปลง ข้อบังคับเก่า ว่าต้องได้รับอนุมัติจากที่ประชุม สามัญก่อน.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2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2300"/>
          <w:sz w:val="26"/>
          <w:szCs w:val="26"/>
          <w:u w:val="none"/>
          <w:shd w:fill="auto" w:val="clear"/>
          <w:vertAlign w:val="baseline"/>
          <w:rtl w:val="0"/>
        </w:rPr>
        <w:t xml:space="preserve">ข้อ ๒๒ ถ้า กรรมการ ว่าง ลงใน ระหว่าง ยังไม่ถึง กาหนด ให้ กรรมการที่เหลือตั้งสมาชิกขึ้นเป็นกรรมการแทนชั่วเวลาที่เหลืออยู่นั้น และประกาศนามตําแหน่งหน้าที่ให้สมาชิกทราบ.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1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1800"/>
          <w:sz w:val="24"/>
          <w:szCs w:val="24"/>
          <w:u w:val="none"/>
          <w:shd w:fill="auto" w:val="clear"/>
          <w:vertAlign w:val="baseline"/>
          <w:rtl w:val="0"/>
        </w:rPr>
        <w:t xml:space="preserve">ข้อ ๒๓ ให้มีการประชุมใหญ่สามัญประจําปี เพื่อตั้งกรรมการ และเพื่อรับรองบัญซึ่งบดุลย์ ในรอบปีนั้น การประชุมสามัญนี้ต้องมี สมาชิกเข้าประชุมไม่น้อยกว่า 6 ใน ๓ ของจํานวนสมาชิกทั้งหมด หรือ มีสมาชิกเข้ามาประชุมสามัญไม่น้อยกว่า ๕๐ นาย.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2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2700"/>
          <w:sz w:val="26"/>
          <w:szCs w:val="26"/>
          <w:u w:val="none"/>
          <w:shd w:fill="auto" w:val="clear"/>
          <w:vertAlign w:val="baseline"/>
          <w:rtl w:val="0"/>
        </w:rPr>
        <w:t xml:space="preserve">ข้อ ๒๕ การประชุมใหญ่วิสามัญนั้น ย่อมมีได้เมื่อคณะกรรมการ เห็นสมควร หรือเมื่อมีสมาชิกแต่ ๑๑ คนขึ้นไปร่วมกันร้องขอเป็นลาย ลักษณ์อักษร และต้องมีสมาชิกไม่น้อยกว่าครึ่งหนึ่งของจํานวนสมา ชิกทั้งหมด หรือมีสมาชิกไม่น้อยกว่า ๒๕ คน.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2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62100"/>
          <w:sz w:val="22"/>
          <w:szCs w:val="22"/>
          <w:u w:val="none"/>
          <w:shd w:fill="auto" w:val="clear"/>
          <w:vertAlign w:val="baseline"/>
          <w:rtl w:val="0"/>
        </w:rPr>
        <w:t xml:space="preserve">ข้อ ๒๕ การประชุม กรรมการจัดการ ต้องมี กรรมการไม่น้อย กว่า 6 ใน ๓ ของจานวนกรรมการจัดการทั้งหมด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1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1d00"/>
          <w:sz w:val="18"/>
          <w:szCs w:val="18"/>
          <w:u w:val="none"/>
          <w:shd w:fill="auto" w:val="clear"/>
          <w:vertAlign w:val="baseline"/>
          <w:rtl w:val="0"/>
        </w:rPr>
        <w:t xml:space="preserve">การประชุม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