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7000"/>
          <w:sz w:val="38"/>
          <w:szCs w:val="38"/>
          <w:u w:val="none"/>
          <w:shd w:fill="auto" w:val="clear"/>
          <w:vertAlign w:val="baseline"/>
          <w:rtl w:val="0"/>
        </w:rPr>
        <w:t xml:space="preserve">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577000"/>
          <w:sz w:val="38"/>
          <w:szCs w:val="38"/>
          <w:rtl w:val="0"/>
        </w:rPr>
        <w:t xml:space="preserve">๒๔๘๓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หนังสือที่ระลึกประจำปี 2483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ในความอำนวยการของ เตรียมวิทยาลัยเกษตรศาสตร์ นครเชียงใหม่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สำนักงาน เตรียมวิทยาลัยเกษตรศาสตร์ นครเชียงใหม่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ประกอบ ผดุงพงษ์</w:t>
        <w:tab/>
        <w:tab/>
        <w:tab/>
        <w:tab/>
        <w:tab/>
        <w:t xml:space="preserve">ผู้จัดการ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สิงห์ ธีรเนตร</w:t>
        <w:tab/>
        <w:tab/>
        <w:tab/>
        <w:tab/>
        <w:tab/>
        <w:tab/>
        <w:t xml:space="preserve">ผู้รวบรวม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สุวรรณ เกษตรสุวรรณ</w:t>
        <w:tab/>
        <w:tab/>
        <w:tab/>
        <w:tab/>
        <w:t xml:space="preserve">เหรัญญิก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มานิต ปาหนัน</w:t>
        <w:tab/>
        <w:tab/>
        <w:tab/>
        <w:tab/>
        <w:tab/>
        <w:tab/>
        <w:t xml:space="preserve">ช่างศิลป์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ประเสริฐ สุวรรณสุข</w:t>
        <w:tab/>
        <w:tab/>
        <w:tab/>
        <w:tab/>
        <w:t xml:space="preserve">ผู้ช่วยช่างศิลป์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ลำไย ขันธไพรศรี</w:t>
        <w:tab/>
        <w:tab/>
        <w:tab/>
        <w:tab/>
        <w:tab/>
        <w:t xml:space="preserve">กรรมการ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จำเริญ ไชยจรัส</w:t>
        <w:tab/>
        <w:tab/>
        <w:tab/>
        <w:tab/>
        <w:tab/>
        <w:t xml:space="preserve">กรรมการ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ตุ่ม ทับทัมทอง</w:t>
        <w:tab/>
        <w:tab/>
        <w:tab/>
        <w:tab/>
        <w:tab/>
        <w:t xml:space="preserve">กรรมการ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จรินทร์ ศรีพรหมมา </w:t>
        <w:tab/>
        <w:tab/>
        <w:tab/>
        <w:tab/>
        <w:t xml:space="preserve">กรรมการ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ประยงค์ ชูชาติ</w:t>
        <w:tab/>
        <w:tab/>
        <w:tab/>
        <w:tab/>
        <w:tab/>
        <w:t xml:space="preserve">กรรมการ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สมัย เจริญรัถ</w:t>
        <w:tab/>
        <w:tab/>
        <w:tab/>
        <w:tab/>
        <w:tab/>
        <w:tab/>
        <w:t xml:space="preserve">กรรมการ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บรรลุ ศิวแพทย์</w:t>
        <w:tab/>
        <w:tab/>
        <w:tab/>
        <w:tab/>
        <w:tab/>
        <w:t xml:space="preserve">กรรมการ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67d00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7d00"/>
          <w:sz w:val="38"/>
          <w:szCs w:val="38"/>
          <w:rtl w:val="0"/>
        </w:rPr>
        <w:t xml:space="preserve">พนม สมิตานนท์ B. Sc. Agr.</w:t>
        <w:tab/>
        <w:tab/>
        <w:t xml:space="preserve">ที่ปรึกษา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