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e1e00"/>
          <w:sz w:val="70"/>
          <w:szCs w:val="70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4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c4600"/>
          <w:sz w:val="50"/>
          <w:szCs w:val="50"/>
          <w:u w:val="none"/>
          <w:shd w:fill="auto" w:val="clear"/>
          <w:vertAlign w:val="baseline"/>
          <w:rtl w:val="0"/>
        </w:rPr>
        <w:t xml:space="preserve">อาจารย์สุภพ กันทะมาลา อย่าเพิ่งคิดว่า “เสร็จสิ้นกันที่สําหรับการศึกษา” เพราะการศึกษาจะสิ้น สุดลงก็ต่อเมื่อบุคคลหมดความสามารถเท่านั้น และหวังว่าความรู้ความชํานาญที่ได้รับ จากสถานศึกษาแห่งนี้คงจะเป็นคู่มือในการครองตนไปสู่ความสําเร็จได้เป็นอย่างดี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62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8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