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3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3ae00"/>
          <w:sz w:val="24"/>
          <w:szCs w:val="24"/>
          <w:u w:val="none"/>
          <w:shd w:fill="auto" w:val="clear"/>
          <w:vertAlign w:val="baseline"/>
          <w:rtl w:val="0"/>
        </w:rPr>
        <w:t xml:space="preserve">“...ความสําเร็จในการประกอบกิจการงานใดก็ตาม ย่อมขึ้นอยู่กับ ความรู้สึกรับผิดชอบ “บัณฑิต” ซึ่งได้ชื่อว่าเป็นผู้รู้และย่อมจะมีความรับผิดชอบ ดังนั้นความสําเร็จในกิจการงานใดย่อมน่าจะเป็นของท่าน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ทิม คุ้มสอน หัวหน้าภาควิชาเศรษฐศาสตร์และสหกรณ์การเกษตร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