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5688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568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c00"/>
          <w:sz w:val="24"/>
          <w:szCs w:val="24"/>
          <w:u w:val="none"/>
          <w:shd w:fill="auto" w:val="clear"/>
          <w:vertAlign w:val="baseline"/>
          <w:rtl w:val="0"/>
        </w:rPr>
        <w:t xml:space="preserve">บัณฑิตจะเป็น บัณฑิตอย่างสมบูรณ์ หากได้สร้าง และพิสูจน์ คุณค่าของเทคโนโลยทั้งหลาย ให้เป็นประโยชน์ต่อสังคม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300"/>
          <w:sz w:val="22"/>
          <w:szCs w:val="22"/>
          <w:u w:val="none"/>
          <w:shd w:fill="auto" w:val="clear"/>
          <w:vertAlign w:val="baseline"/>
          <w:rtl w:val="0"/>
        </w:rPr>
        <w:t xml:space="preserve">14 เป็น สราญ เพิ่มพูล M.S. (Agronomy) 0.5.ป., U.S.A. รหัวหน้าภาควิชาเทคโนโลยวทางพืช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38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38100"/>
          <w:sz w:val="22"/>
          <w:szCs w:val="22"/>
          <w:u w:val="none"/>
          <w:shd w:fill="auto" w:val="clear"/>
          <w:vertAlign w:val="baseline"/>
          <w:rtl w:val="0"/>
        </w:rPr>
        <w:t xml:space="preserve">26 ธันวาคม 2524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